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805" w:rsidRPr="00034BAF" w:rsidRDefault="009D1805" w:rsidP="007D298A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color w:val="000000" w:themeColor="text1"/>
          <w:kern w:val="24"/>
        </w:rPr>
      </w:pPr>
      <w:r w:rsidRPr="00034BAF">
        <w:rPr>
          <w:rFonts w:ascii="Arial" w:eastAsiaTheme="minorEastAsia" w:hAnsi="Arial" w:cs="Arial"/>
          <w:b/>
          <w:color w:val="000000" w:themeColor="text1"/>
          <w:kern w:val="24"/>
        </w:rPr>
        <w:t>PROYECTO</w:t>
      </w:r>
      <w:r w:rsidR="007D298A" w:rsidRPr="00034BAF">
        <w:rPr>
          <w:rFonts w:ascii="Arial" w:eastAsiaTheme="minorEastAsia" w:hAnsi="Arial" w:cs="Arial"/>
          <w:b/>
          <w:color w:val="000000" w:themeColor="text1"/>
          <w:kern w:val="24"/>
        </w:rPr>
        <w:t>S</w:t>
      </w:r>
      <w:r w:rsidRPr="00034BAF">
        <w:rPr>
          <w:rFonts w:ascii="Arial" w:eastAsiaTheme="minorEastAsia" w:hAnsi="Arial" w:cs="Arial"/>
          <w:b/>
          <w:color w:val="000000" w:themeColor="text1"/>
          <w:kern w:val="24"/>
        </w:rPr>
        <w:t xml:space="preserve"> PARES</w:t>
      </w:r>
      <w:r w:rsidR="007D298A" w:rsidRPr="00034BAF">
        <w:rPr>
          <w:rFonts w:ascii="Arial" w:eastAsiaTheme="minorEastAsia" w:hAnsi="Arial" w:cs="Arial"/>
          <w:b/>
          <w:color w:val="000000" w:themeColor="text1"/>
          <w:kern w:val="24"/>
        </w:rPr>
        <w:t xml:space="preserve">  </w:t>
      </w:r>
      <w:r w:rsidRPr="00034BAF">
        <w:rPr>
          <w:rFonts w:ascii="Arial" w:eastAsiaTheme="minorEastAsia" w:hAnsi="Arial" w:cs="Arial"/>
          <w:b/>
          <w:color w:val="000000" w:themeColor="text1"/>
          <w:kern w:val="24"/>
        </w:rPr>
        <w:t>2015DEPARTAMENTO DEL TOLIMA</w:t>
      </w:r>
    </w:p>
    <w:p w:rsidR="007D298A" w:rsidRPr="00034BAF" w:rsidRDefault="007D298A" w:rsidP="007D298A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color w:val="000000" w:themeColor="text1"/>
          <w:kern w:val="24"/>
        </w:rPr>
      </w:pPr>
    </w:p>
    <w:p w:rsidR="007D298A" w:rsidRPr="00034BAF" w:rsidRDefault="007D298A" w:rsidP="007D298A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Convenio 375 de 2015 celebrado entre la Gobernación del Tolima, el Ministerio de Agricultura y Desarrollo Rural y </w:t>
      </w:r>
      <w:proofErr w:type="spellStart"/>
      <w:r w:rsidRPr="00034BAF">
        <w:rPr>
          <w:rFonts w:ascii="Arial" w:eastAsiaTheme="minorEastAsia" w:hAnsi="Arial" w:cs="Arial"/>
          <w:color w:val="000000" w:themeColor="text1"/>
          <w:kern w:val="24"/>
        </w:rPr>
        <w:t>Prohaciendo</w:t>
      </w:r>
      <w:proofErr w:type="spellEnd"/>
      <w:r w:rsidRPr="00034BAF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7D298A" w:rsidRPr="00034BAF" w:rsidRDefault="007D298A" w:rsidP="007D298A">
      <w:pPr>
        <w:rPr>
          <w:rFonts w:ascii="Arial" w:eastAsiaTheme="minorEastAsia" w:hAnsi="Arial" w:cs="Arial"/>
          <w:b/>
          <w:bCs/>
          <w:color w:val="E7E6E6" w:themeColor="background2"/>
          <w:kern w:val="24"/>
          <w:sz w:val="24"/>
          <w:szCs w:val="24"/>
          <w:lang w:val="es-ES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color w:val="000000" w:themeColor="dark1"/>
          <w:kern w:val="24"/>
        </w:rPr>
        <w:t xml:space="preserve"> </w:t>
      </w: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 xml:space="preserve">Valor  Total </w:t>
      </w:r>
      <w:r w:rsidR="007D298A"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>del convenio</w:t>
      </w: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 xml:space="preserve">: </w:t>
      </w:r>
      <w:r w:rsidRPr="00034BAF">
        <w:rPr>
          <w:rFonts w:ascii="Arial" w:eastAsiaTheme="minorEastAsia" w:hAnsi="Arial" w:cs="Arial"/>
          <w:color w:val="000000" w:themeColor="dark1"/>
          <w:kern w:val="24"/>
        </w:rPr>
        <w:tab/>
      </w:r>
      <w:r w:rsidRPr="00034BAF">
        <w:rPr>
          <w:rFonts w:ascii="Arial" w:eastAsiaTheme="minorEastAsia" w:hAnsi="Arial" w:cs="Arial"/>
          <w:color w:val="000000" w:themeColor="dark1"/>
          <w:kern w:val="24"/>
        </w:rPr>
        <w:tab/>
        <w:t>$</w:t>
      </w: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>4.544 Millones</w:t>
      </w:r>
      <w:r w:rsidRPr="00034BAF">
        <w:rPr>
          <w:rFonts w:ascii="Arial" w:eastAsiaTheme="minorEastAsia" w:hAnsi="Arial" w:cs="Arial"/>
          <w:color w:val="000000" w:themeColor="dark1"/>
          <w:kern w:val="24"/>
        </w:rPr>
        <w:t>.</w:t>
      </w: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 xml:space="preserve">Aporte Ministerio: </w:t>
      </w:r>
      <w:r w:rsidRPr="00034BAF">
        <w:rPr>
          <w:rFonts w:ascii="Arial" w:eastAsiaTheme="minorEastAsia" w:hAnsi="Arial" w:cs="Arial"/>
          <w:color w:val="000000" w:themeColor="dark1"/>
          <w:kern w:val="24"/>
        </w:rPr>
        <w:tab/>
      </w:r>
      <w:r w:rsidRPr="00034BAF">
        <w:rPr>
          <w:rFonts w:ascii="Arial" w:eastAsiaTheme="minorEastAsia" w:hAnsi="Arial" w:cs="Arial"/>
          <w:color w:val="000000" w:themeColor="dark1"/>
          <w:kern w:val="24"/>
        </w:rPr>
        <w:tab/>
      </w:r>
      <w:r w:rsidR="007D298A" w:rsidRPr="00034BAF">
        <w:rPr>
          <w:rFonts w:ascii="Arial" w:eastAsiaTheme="minorEastAsia" w:hAnsi="Arial" w:cs="Arial"/>
          <w:color w:val="000000" w:themeColor="dark1"/>
          <w:kern w:val="24"/>
        </w:rPr>
        <w:t xml:space="preserve">                       </w:t>
      </w:r>
      <w:r w:rsidRPr="00034BAF">
        <w:rPr>
          <w:rFonts w:ascii="Arial" w:eastAsiaTheme="minorEastAsia" w:hAnsi="Arial" w:cs="Arial"/>
          <w:color w:val="000000" w:themeColor="dark1"/>
          <w:kern w:val="24"/>
        </w:rPr>
        <w:t>4.239 Millones.</w:t>
      </w:r>
    </w:p>
    <w:p w:rsidR="009D1805" w:rsidRPr="00034BAF" w:rsidRDefault="007D298A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 xml:space="preserve">Aporte Operador </w:t>
      </w:r>
      <w:proofErr w:type="spellStart"/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>Prohaciendo</w:t>
      </w:r>
      <w:proofErr w:type="spellEnd"/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 xml:space="preserve">                </w:t>
      </w:r>
      <w:r w:rsidRPr="00034BAF">
        <w:rPr>
          <w:rFonts w:ascii="Arial" w:eastAsiaTheme="minorEastAsia" w:hAnsi="Arial" w:cs="Arial"/>
          <w:color w:val="000000" w:themeColor="dark1"/>
          <w:kern w:val="24"/>
        </w:rPr>
        <w:t xml:space="preserve"> </w:t>
      </w:r>
      <w:r w:rsidR="009D1805" w:rsidRPr="00034BAF">
        <w:rPr>
          <w:rFonts w:ascii="Arial" w:eastAsiaTheme="minorEastAsia" w:hAnsi="Arial" w:cs="Arial"/>
          <w:color w:val="000000" w:themeColor="dark1"/>
          <w:kern w:val="24"/>
        </w:rPr>
        <w:t>205 Millones.</w:t>
      </w:r>
    </w:p>
    <w:p w:rsidR="007D298A" w:rsidRPr="00034BAF" w:rsidRDefault="007D298A" w:rsidP="007D298A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dark1"/>
          <w:kern w:val="24"/>
        </w:rPr>
      </w:pP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 xml:space="preserve">Gobernación del Tolima                            </w:t>
      </w:r>
      <w:r w:rsidRPr="00034BAF">
        <w:rPr>
          <w:rFonts w:ascii="Arial" w:eastAsiaTheme="minorEastAsia" w:hAnsi="Arial" w:cs="Arial"/>
          <w:bCs/>
          <w:color w:val="000000" w:themeColor="dark1"/>
          <w:kern w:val="24"/>
        </w:rPr>
        <w:t>100 Millones</w:t>
      </w:r>
    </w:p>
    <w:p w:rsidR="007D298A" w:rsidRPr="00034BAF" w:rsidRDefault="007D298A" w:rsidP="007D298A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dark1"/>
          <w:kern w:val="24"/>
        </w:rPr>
      </w:pPr>
    </w:p>
    <w:p w:rsidR="007D298A" w:rsidRPr="00034BAF" w:rsidRDefault="007D298A" w:rsidP="007D298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kern w:val="24"/>
        </w:rPr>
      </w:pP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>Municipios Beneficiados: (30</w:t>
      </w:r>
      <w:r w:rsidR="009D1805"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 xml:space="preserve"> Municipios)</w:t>
      </w:r>
      <w:r w:rsidRPr="00034BAF">
        <w:rPr>
          <w:rFonts w:ascii="Arial" w:eastAsiaTheme="minorEastAsia" w:hAnsi="Arial" w:cs="Arial"/>
          <w:b/>
          <w:bCs/>
          <w:color w:val="000000" w:themeColor="dark1"/>
          <w:kern w:val="24"/>
        </w:rPr>
        <w:t>:</w:t>
      </w:r>
      <w:r w:rsidRPr="00034BAF">
        <w:rPr>
          <w:rFonts w:ascii="Arial" w:eastAsiaTheme="minorEastAsia" w:hAnsi="Arial" w:cs="Arial"/>
          <w:color w:val="FFFFFF" w:themeColor="background1"/>
          <w:kern w:val="24"/>
          <w:sz w:val="40"/>
          <w:szCs w:val="40"/>
        </w:rPr>
        <w:t xml:space="preserve"> </w:t>
      </w:r>
      <w:r w:rsidRPr="00034BAF">
        <w:rPr>
          <w:rFonts w:ascii="Arial" w:eastAsiaTheme="minorEastAsia" w:hAnsi="Arial" w:cs="Arial"/>
          <w:kern w:val="24"/>
        </w:rPr>
        <w:t xml:space="preserve">Espinal, </w:t>
      </w:r>
      <w:proofErr w:type="spellStart"/>
      <w:r w:rsidRPr="00034BAF">
        <w:rPr>
          <w:rFonts w:ascii="Arial" w:eastAsiaTheme="minorEastAsia" w:hAnsi="Arial" w:cs="Arial"/>
          <w:kern w:val="24"/>
        </w:rPr>
        <w:t>Ambalema</w:t>
      </w:r>
      <w:proofErr w:type="spellEnd"/>
      <w:r w:rsidRPr="00034BAF">
        <w:rPr>
          <w:rFonts w:ascii="Arial" w:eastAsiaTheme="minorEastAsia" w:hAnsi="Arial" w:cs="Arial"/>
          <w:kern w:val="24"/>
        </w:rPr>
        <w:t xml:space="preserve">, Mariquita,   Suarez, Venadillo, Líbano, Saldaña, Guamo, Coello, Ibagué, San Luis, Villarrica, Fresno, Chaparral, Lérida, Purificación, </w:t>
      </w:r>
      <w:r w:rsidRPr="00034BAF">
        <w:rPr>
          <w:rFonts w:ascii="Arial" w:hAnsi="Arial" w:cs="Arial"/>
          <w:kern w:val="24"/>
        </w:rPr>
        <w:t>Roncesvalles, Murillo, Santa Isabel,</w:t>
      </w:r>
      <w:r w:rsidRPr="00034BAF">
        <w:rPr>
          <w:rFonts w:ascii="Arial" w:eastAsiaTheme="minorEastAsia" w:hAnsi="Arial" w:cs="Arial"/>
          <w:kern w:val="24"/>
        </w:rPr>
        <w:t xml:space="preserve">  Ortega, Anzoátegui,  </w:t>
      </w:r>
      <w:proofErr w:type="spellStart"/>
      <w:r w:rsidRPr="00034BAF">
        <w:rPr>
          <w:rFonts w:ascii="Arial" w:eastAsiaTheme="minorEastAsia" w:hAnsi="Arial" w:cs="Arial"/>
          <w:kern w:val="24"/>
        </w:rPr>
        <w:t>Falan</w:t>
      </w:r>
      <w:proofErr w:type="spellEnd"/>
      <w:r w:rsidRPr="00034BAF">
        <w:rPr>
          <w:rFonts w:ascii="Arial" w:eastAsiaTheme="minorEastAsia" w:hAnsi="Arial" w:cs="Arial"/>
          <w:kern w:val="24"/>
        </w:rPr>
        <w:t xml:space="preserve">, Honda, </w:t>
      </w:r>
      <w:proofErr w:type="spellStart"/>
      <w:r w:rsidRPr="00034BAF">
        <w:rPr>
          <w:rFonts w:ascii="Arial" w:eastAsiaTheme="minorEastAsia" w:hAnsi="Arial" w:cs="Arial"/>
          <w:kern w:val="24"/>
        </w:rPr>
        <w:t>Palocabildo</w:t>
      </w:r>
      <w:proofErr w:type="spellEnd"/>
      <w:r w:rsidRPr="00034BAF">
        <w:rPr>
          <w:rFonts w:ascii="Arial" w:eastAsiaTheme="minorEastAsia" w:hAnsi="Arial" w:cs="Arial"/>
          <w:kern w:val="24"/>
        </w:rPr>
        <w:t xml:space="preserve">, Armero Guayabal,  Flandes, </w:t>
      </w:r>
      <w:proofErr w:type="spellStart"/>
      <w:r w:rsidRPr="00034BAF">
        <w:rPr>
          <w:rFonts w:ascii="Arial" w:eastAsiaTheme="minorEastAsia" w:hAnsi="Arial" w:cs="Arial"/>
          <w:kern w:val="24"/>
        </w:rPr>
        <w:t>Natagaima</w:t>
      </w:r>
      <w:proofErr w:type="spellEnd"/>
      <w:r w:rsidRPr="00034BAF">
        <w:rPr>
          <w:rFonts w:ascii="Arial" w:eastAsiaTheme="minorEastAsia" w:hAnsi="Arial" w:cs="Arial"/>
          <w:kern w:val="24"/>
        </w:rPr>
        <w:t xml:space="preserve">, Coyaima, Carmen de </w:t>
      </w:r>
      <w:proofErr w:type="spellStart"/>
      <w:r w:rsidRPr="00034BAF">
        <w:rPr>
          <w:rFonts w:ascii="Arial" w:eastAsiaTheme="minorEastAsia" w:hAnsi="Arial" w:cs="Arial"/>
          <w:kern w:val="24"/>
        </w:rPr>
        <w:t>Apicala</w:t>
      </w:r>
      <w:proofErr w:type="spellEnd"/>
      <w:r w:rsidRPr="00034BAF">
        <w:rPr>
          <w:rFonts w:ascii="Arial" w:eastAsiaTheme="minorEastAsia" w:hAnsi="Arial" w:cs="Arial"/>
          <w:kern w:val="24"/>
        </w:rPr>
        <w:t xml:space="preserve"> e Icononzo.</w:t>
      </w:r>
    </w:p>
    <w:p w:rsidR="007D298A" w:rsidRPr="00034BAF" w:rsidRDefault="007D298A" w:rsidP="007D298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kern w:val="24"/>
        </w:rPr>
      </w:pPr>
    </w:p>
    <w:p w:rsidR="007D298A" w:rsidRDefault="007D298A" w:rsidP="007D298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kern w:val="24"/>
        </w:rPr>
      </w:pPr>
      <w:r w:rsidRPr="00034BAF">
        <w:rPr>
          <w:rFonts w:ascii="Arial" w:eastAsiaTheme="minorEastAsia" w:hAnsi="Arial" w:cs="Arial"/>
          <w:b/>
          <w:kern w:val="24"/>
        </w:rPr>
        <w:t>Familias Beneficiadas</w:t>
      </w:r>
      <w:r w:rsidR="00034BAF">
        <w:rPr>
          <w:rFonts w:ascii="Arial" w:eastAsiaTheme="minorEastAsia" w:hAnsi="Arial" w:cs="Arial"/>
          <w:kern w:val="24"/>
        </w:rPr>
        <w:t>: 1257</w:t>
      </w:r>
      <w:bookmarkStart w:id="0" w:name="_GoBack"/>
      <w:bookmarkEnd w:id="0"/>
    </w:p>
    <w:p w:rsidR="00034BAF" w:rsidRDefault="00034BAF" w:rsidP="007D298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kern w:val="24"/>
        </w:rPr>
      </w:pPr>
    </w:p>
    <w:p w:rsidR="00034BAF" w:rsidRPr="00034BAF" w:rsidRDefault="00034BAF" w:rsidP="007D298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  <w:kern w:val="24"/>
        </w:rPr>
        <w:t>A través de la ejecución de 5 proyectos:</w:t>
      </w:r>
    </w:p>
    <w:p w:rsidR="007D298A" w:rsidRPr="00034BAF" w:rsidRDefault="009D1805" w:rsidP="007D298A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034BAF">
        <w:rPr>
          <w:rFonts w:ascii="Arial" w:eastAsiaTheme="minorEastAsia" w:hAnsi="Arial" w:cs="Arial"/>
          <w:b/>
          <w:bCs/>
          <w:kern w:val="24"/>
        </w:rPr>
        <w:t xml:space="preserve"> </w:t>
      </w:r>
      <w:r w:rsidRPr="00034BAF">
        <w:rPr>
          <w:rFonts w:ascii="Arial" w:eastAsiaTheme="minorEastAsia" w:hAnsi="Arial" w:cs="Arial"/>
          <w:kern w:val="24"/>
        </w:rPr>
        <w:t xml:space="preserve"> </w:t>
      </w:r>
    </w:p>
    <w:p w:rsidR="007D298A" w:rsidRPr="00034BAF" w:rsidRDefault="007D298A" w:rsidP="007D298A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FFFFFF" w:themeColor="background1"/>
          <w:kern w:val="24"/>
        </w:rPr>
      </w:pPr>
    </w:p>
    <w:p w:rsidR="009D1805" w:rsidRDefault="00E8433B" w:rsidP="00E8433B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lang w:val="es-ES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lang w:val="es-ES"/>
        </w:rPr>
        <w:t>1)</w:t>
      </w:r>
      <w:r w:rsidR="009D1805" w:rsidRPr="00034BAF">
        <w:rPr>
          <w:rFonts w:ascii="Arial" w:eastAsiaTheme="minorEastAsia" w:hAnsi="Arial" w:cs="Arial"/>
          <w:b/>
          <w:bCs/>
          <w:color w:val="000000" w:themeColor="text1"/>
          <w:kern w:val="24"/>
          <w:lang w:val="es-ES"/>
        </w:rPr>
        <w:t>FORTALECIMIENTO DE LAS CAPACIDADES PRODUCTIVAS DE LA CADENA  ACUÍCOLA EN CINCO NÚCLEOS PISCÍCOLAS PARA BENEFICIAR A 44 FAMILIAS DE PEQUEÑOS PRODUCTORES DE PECES,  EN LOS MUNICIPIOS DE IBAGUÉ, CHAPARRAL, LÉRIDA, PURIFICACIÓN Y SALDAÑA DEL DEPARTAMENTO DEL TOLIMA</w:t>
      </w:r>
    </w:p>
    <w:p w:rsidR="001F5ACC" w:rsidRDefault="001F5ACC" w:rsidP="00E8433B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lang w:val="es-ES"/>
        </w:rPr>
      </w:pPr>
    </w:p>
    <w:p w:rsidR="001F5ACC" w:rsidRPr="00034BAF" w:rsidRDefault="001F5ACC" w:rsidP="000F4FCC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6EFD73" wp14:editId="486B8D17">
            <wp:extent cx="3672408" cy="2214246"/>
            <wp:effectExtent l="0" t="0" r="4445" b="0"/>
            <wp:docPr id="16387" name="Picture 3" descr="https://fbcdn-sphotos-b-a.akamaihd.net/hphotos-ak-xpa1/v/t1.0-9/1452010_486370028142212_1082608680_n.jpg?oh=8bcff8d612e70b50ade32279c55a2748&amp;oe=5699650F&amp;__gda__=1456237291_97dfa60707431f3a6716073a33cb2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https://fbcdn-sphotos-b-a.akamaihd.net/hphotos-ak-xpa1/v/t1.0-9/1452010_486370028142212_1082608680_n.jpg?oh=8bcff8d612e70b50ade32279c55a2748&amp;oe=5699650F&amp;__gda__=1456237291_97dfa60707431f3a6716073a33cb2e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221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805" w:rsidRPr="00034BAF" w:rsidRDefault="009D1805" w:rsidP="00E8433B">
      <w:pPr>
        <w:pStyle w:val="NormalWeb"/>
        <w:jc w:val="both"/>
        <w:rPr>
          <w:rFonts w:ascii="Arial" w:hAnsi="Arial" w:cs="Arial"/>
        </w:rPr>
      </w:pPr>
      <w:r w:rsidRPr="00E8433B">
        <w:rPr>
          <w:rFonts w:ascii="Arial" w:hAnsi="Arial" w:cs="Arial"/>
          <w:bCs/>
        </w:rPr>
        <w:t xml:space="preserve">OBJETIVO GENERAL </w:t>
      </w:r>
      <w:r w:rsidR="00E8433B">
        <w:rPr>
          <w:rFonts w:ascii="Arial" w:hAnsi="Arial" w:cs="Arial"/>
          <w:bCs/>
        </w:rPr>
        <w:t>:</w:t>
      </w:r>
      <w:r w:rsidRPr="00034BAF">
        <w:rPr>
          <w:rFonts w:ascii="Arial" w:hAnsi="Arial" w:cs="Arial"/>
        </w:rPr>
        <w:t xml:space="preserve">Mejorar la competitividad de 176 pequeños productores agrupados en cinco asociaciones acuícolas del Departamento del Tolima, mediante la implementación de cuatro núcleos productores en sistemas intensivos y un quinto núcleo consistente en una planta de proceso, para apropiación de </w:t>
      </w:r>
      <w:r w:rsidRPr="00034BAF">
        <w:rPr>
          <w:rFonts w:ascii="Arial" w:hAnsi="Arial" w:cs="Arial"/>
        </w:rPr>
        <w:lastRenderedPageBreak/>
        <w:t>conocimientos de nuevas tecnologías, prestación de asistencia técnica y acompañamiento en el proceso productivo, además de generar nuevas capacidades en la región mediante la capacitación de 100 jóvenes rurales en sistemas intensivos de producción acuícola.</w:t>
      </w:r>
    </w:p>
    <w:p w:rsidR="009D1805" w:rsidRDefault="009D1805" w:rsidP="007D298A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text1"/>
          <w:kern w:val="24"/>
        </w:rPr>
      </w:pPr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>2)</w:t>
      </w:r>
      <w:r w:rsidR="00E8433B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</w:t>
      </w:r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>FORTALECIMIENTO DE LAS CAPACIDADES PRODUCTIVAS DE OCHO CENTROS AGROINDUSTRIALES BENEFICIANDO A 146 FAMILIAS RURALES EN EL DEPARTAMENTO DEL TOLIMA</w:t>
      </w:r>
    </w:p>
    <w:p w:rsidR="001F5ACC" w:rsidRPr="00034BAF" w:rsidRDefault="001F5ACC" w:rsidP="000F4FCC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</w:rPr>
      </w:pPr>
      <w:r w:rsidRPr="001F5ACC">
        <w:rPr>
          <w:rFonts w:ascii="Arial" w:eastAsiaTheme="minorEastAsia" w:hAnsi="Arial" w:cs="Arial"/>
          <w:b/>
          <w:bCs/>
          <w:noProof/>
          <w:color w:val="000000" w:themeColor="text1"/>
          <w:kern w:val="24"/>
        </w:rPr>
        <w:drawing>
          <wp:inline distT="0" distB="0" distL="0" distR="0" wp14:anchorId="3A1800C5" wp14:editId="14CF3858">
            <wp:extent cx="2754052" cy="2739737"/>
            <wp:effectExtent l="0" t="0" r="8255" b="3810"/>
            <wp:docPr id="3074" name="Imagen 2" descr="Descripción: Descripción: C:\Users\jorge\Desktop\foto producto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Imagen 2" descr="Descripción: Descripción: C:\Users\jorge\Desktop\foto producto 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52" cy="2739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text1"/>
          <w:kern w:val="24"/>
        </w:rPr>
      </w:pPr>
    </w:p>
    <w:p w:rsidR="009D1805" w:rsidRPr="00034BAF" w:rsidRDefault="009D1805" w:rsidP="00E8433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>Objetivo General:</w:t>
      </w:r>
      <w:r w:rsidR="00E8433B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</w:t>
      </w:r>
      <w:r w:rsidRPr="00034BAF">
        <w:rPr>
          <w:rFonts w:ascii="Arial" w:eastAsiaTheme="minorEastAsia" w:hAnsi="Arial" w:cs="Arial"/>
          <w:color w:val="000000" w:themeColor="text1"/>
          <w:kern w:val="24"/>
        </w:rPr>
        <w:t>Contribuir al mejoramiento los sectores agroindustrial en el Departamento del Tolima, a través del apoyo y fortalecimiento de 8 centros agroindustriales en las líneas productivas de panificación, lácteos, alimentos concentrados, apicultura, carne de bovino y  producción plátano.  Beneficiando a 146 familias.</w:t>
      </w: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9D1805" w:rsidRDefault="00E8433B" w:rsidP="00E8433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kern w:val="24"/>
        </w:rPr>
      </w:pPr>
      <w:r>
        <w:rPr>
          <w:rFonts w:ascii="Arial" w:hAnsi="Arial" w:cs="Arial"/>
          <w:b/>
          <w:bCs/>
          <w:color w:val="000000"/>
          <w:kern w:val="24"/>
        </w:rPr>
        <w:t>3)</w:t>
      </w:r>
      <w:r w:rsidR="009D1805" w:rsidRPr="00034BAF">
        <w:rPr>
          <w:rFonts w:ascii="Arial" w:hAnsi="Arial" w:cs="Arial"/>
          <w:b/>
          <w:bCs/>
          <w:color w:val="000000"/>
          <w:kern w:val="24"/>
        </w:rPr>
        <w:t>PROPUESTA  PARA LA GENERACIÓN Y EL FORTALECIMIENTO DE LOS INGRESOS PARA LA POBLACIÓN RURAL EN 14 MUNICIPIOS DEL DEPARTAMENTO DEL TOLIMA A TRAVÉS DE ESTABLECIMIENTO DE NUEVAS AREAS SEMBRADAS, LA IMPLEMENTACIÓN DE BUENAS PRÁCTICAS AGROPECUARIAS Y FOMENTO DE LA ASOCIATIVIDAD PARA LOS CULTIVOS DE MORA, LIMON Y MANGO</w:t>
      </w:r>
    </w:p>
    <w:p w:rsidR="001F5ACC" w:rsidRDefault="001F5ACC" w:rsidP="00E8433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kern w:val="24"/>
        </w:rPr>
      </w:pPr>
    </w:p>
    <w:p w:rsidR="001F5ACC" w:rsidRPr="00034BAF" w:rsidRDefault="001F5ACC" w:rsidP="000F4FC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kern w:val="24"/>
        </w:rPr>
      </w:pPr>
      <w:r>
        <w:rPr>
          <w:noProof/>
        </w:rPr>
        <w:lastRenderedPageBreak/>
        <w:drawing>
          <wp:inline distT="0" distB="0" distL="0" distR="0" wp14:anchorId="68454E05" wp14:editId="45CEF679">
            <wp:extent cx="5129630" cy="2885417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630" cy="288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05" w:rsidRPr="00034BAF" w:rsidRDefault="009D1805" w:rsidP="007D298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9D1805" w:rsidRPr="00034BAF" w:rsidRDefault="009D1805" w:rsidP="00E8433B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="Calibri" w:hAnsi="Arial" w:cs="Arial"/>
          <w:color w:val="000000"/>
          <w:kern w:val="24"/>
        </w:rPr>
      </w:pPr>
      <w:r w:rsidRPr="00E8433B">
        <w:rPr>
          <w:rFonts w:ascii="Arial" w:hAnsi="Arial" w:cs="Arial"/>
          <w:bCs/>
          <w:color w:val="000000"/>
          <w:kern w:val="24"/>
          <w:lang w:val="es-ES"/>
        </w:rPr>
        <w:t>OBJETIVO GENERAL</w:t>
      </w:r>
      <w:r w:rsidR="00E8433B">
        <w:rPr>
          <w:rFonts w:ascii="Arial" w:hAnsi="Arial" w:cs="Arial"/>
          <w:b/>
          <w:bCs/>
          <w:color w:val="000000"/>
          <w:kern w:val="24"/>
          <w:lang w:val="es-ES"/>
        </w:rPr>
        <w:t xml:space="preserve">: </w:t>
      </w:r>
      <w:r w:rsidRPr="00034BAF">
        <w:rPr>
          <w:rFonts w:ascii="Arial" w:eastAsia="Calibri" w:hAnsi="Arial" w:cs="Arial"/>
          <w:color w:val="000000"/>
          <w:kern w:val="24"/>
        </w:rPr>
        <w:t xml:space="preserve">Aumentar los ingresos, mejorar el nivel de la calidad de vida y fomento de </w:t>
      </w:r>
      <w:proofErr w:type="spellStart"/>
      <w:r w:rsidRPr="00034BAF">
        <w:rPr>
          <w:rFonts w:ascii="Arial" w:eastAsia="Calibri" w:hAnsi="Arial" w:cs="Arial"/>
          <w:color w:val="000000"/>
          <w:kern w:val="24"/>
        </w:rPr>
        <w:t>asociatividad</w:t>
      </w:r>
      <w:proofErr w:type="spellEnd"/>
      <w:r w:rsidRPr="00034BAF">
        <w:rPr>
          <w:rFonts w:ascii="Arial" w:eastAsia="Calibri" w:hAnsi="Arial" w:cs="Arial"/>
          <w:color w:val="000000"/>
          <w:kern w:val="24"/>
        </w:rPr>
        <w:t xml:space="preserve"> de las familias rurales de los municipios de Ibagué, Roncesvalles, Murillo y Santa Isabel, a través del establecimiento de 170 hectáreas de Mora de castilla y el fortalecimiento en BPA para los cultivos de Limón</w:t>
      </w:r>
    </w:p>
    <w:p w:rsidR="009D1805" w:rsidRPr="00034BAF" w:rsidRDefault="009D1805" w:rsidP="007D298A">
      <w:pPr>
        <w:pStyle w:val="NormalWeb"/>
        <w:spacing w:before="0" w:beforeAutospacing="0" w:after="0" w:afterAutospacing="0"/>
        <w:ind w:left="720"/>
        <w:rPr>
          <w:rFonts w:ascii="Arial" w:eastAsia="Calibri" w:hAnsi="Arial" w:cs="Arial"/>
          <w:color w:val="000000"/>
          <w:kern w:val="24"/>
        </w:rPr>
      </w:pPr>
    </w:p>
    <w:p w:rsidR="009D1805" w:rsidRDefault="009D1805" w:rsidP="00E8433B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</w:rPr>
      </w:pPr>
      <w:r w:rsidRPr="00034BAF">
        <w:rPr>
          <w:rFonts w:ascii="Arial" w:eastAsia="Calibri" w:hAnsi="Arial" w:cs="Arial"/>
          <w:color w:val="000000"/>
          <w:kern w:val="24"/>
        </w:rPr>
        <w:t>4)</w:t>
      </w:r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FORTALECIMIENTO DE LAS CAPACIDADES PRODUCTIVAS  DE 7 ORGANIZACIONES PRODUCTORAS DE CACAO BENEFICIANDO A 236 FAMILIAS ESTABLECIDAS EN EL NORTE  DEL TOLIMA.</w:t>
      </w:r>
    </w:p>
    <w:p w:rsidR="000F4FCC" w:rsidRDefault="000F4FCC" w:rsidP="00E8433B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</w:rPr>
      </w:pPr>
    </w:p>
    <w:p w:rsidR="000F4FCC" w:rsidRPr="00034BAF" w:rsidRDefault="000F4FCC" w:rsidP="000F4FCC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09C51B" wp14:editId="6A9F13B5">
            <wp:extent cx="3876485" cy="2581740"/>
            <wp:effectExtent l="0" t="0" r="0" b="9525"/>
            <wp:docPr id="1026" name="Picture 2" descr="http://www.icrc.org/spa/assets/images/photos/2012/colombia-feature-2012-07-03-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icrc.org/spa/assets/images/photos/2012/colombia-feature-2012-07-03-phot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85" cy="25817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8433B" w:rsidRDefault="00E8433B" w:rsidP="007D298A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text1"/>
          <w:kern w:val="24"/>
        </w:rPr>
      </w:pPr>
    </w:p>
    <w:p w:rsidR="009D1805" w:rsidRPr="00034BAF" w:rsidRDefault="009D1805" w:rsidP="00E8433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>Objetivo General:</w:t>
      </w:r>
      <w:r w:rsidR="00E8433B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</w:t>
      </w:r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Fortalecer las capacidades productivas  de la cadena productiva de cacao en 7 organizaciones  productoras de 6 municipios del norte del Tolima, a través de la modernización de plantaciones con bajos rendimientos, </w:t>
      </w:r>
      <w:r w:rsidRPr="00034BAF">
        <w:rPr>
          <w:rFonts w:ascii="Arial" w:eastAsiaTheme="minorEastAsia" w:hAnsi="Arial" w:cs="Arial"/>
          <w:color w:val="000000" w:themeColor="text1"/>
          <w:kern w:val="24"/>
        </w:rPr>
        <w:lastRenderedPageBreak/>
        <w:t xml:space="preserve">mejoramiento de fermentación y secado, implementación de buenas prácticas y fortalecimiento socio empresarial.   </w:t>
      </w:r>
    </w:p>
    <w:p w:rsidR="009D1805" w:rsidRPr="00034BAF" w:rsidRDefault="009D1805" w:rsidP="007D298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4BAF">
        <w:rPr>
          <w:rFonts w:ascii="Arial" w:hAnsi="Arial" w:cs="Arial"/>
        </w:rPr>
        <w:t>5)</w:t>
      </w:r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 PROPUESTA PARA AUMENTAR LOS INGRESOS Y MEJORAR LA CALIDAD DE VIDA DE 200 FAMILIAS OVINOCULTORAS EN 20 MUNICIPIOS DEL DEPARTAMENTO DEL TOLIMA.</w:t>
      </w:r>
    </w:p>
    <w:p w:rsidR="009D1805" w:rsidRDefault="009D1805" w:rsidP="007D298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0F4FCC" w:rsidRPr="00034BAF" w:rsidRDefault="000F4FCC" w:rsidP="000F4FCC">
      <w:pPr>
        <w:pStyle w:val="NormalWeb"/>
        <w:spacing w:before="0" w:beforeAutospacing="0" w:after="0" w:afterAutospacing="0"/>
        <w:ind w:left="7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344FE5" wp14:editId="6F8CBB28">
            <wp:extent cx="5612130" cy="3195320"/>
            <wp:effectExtent l="0" t="0" r="762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95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Objetivo </w:t>
      </w:r>
      <w:proofErr w:type="spellStart"/>
      <w:r w:rsidRPr="00034BAF">
        <w:rPr>
          <w:rFonts w:ascii="Arial" w:eastAsiaTheme="minorEastAsia" w:hAnsi="Arial" w:cs="Arial"/>
          <w:b/>
          <w:bCs/>
          <w:color w:val="000000" w:themeColor="text1"/>
          <w:kern w:val="24"/>
        </w:rPr>
        <w:t>General:</w:t>
      </w:r>
      <w:r w:rsidRPr="00034BAF">
        <w:rPr>
          <w:rFonts w:ascii="Arial" w:eastAsiaTheme="minorEastAsia" w:hAnsi="Arial" w:cs="Arial"/>
          <w:color w:val="000000" w:themeColor="text1"/>
          <w:kern w:val="24"/>
        </w:rPr>
        <w:t>Aumentar</w:t>
      </w:r>
      <w:proofErr w:type="spellEnd"/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 los ingresos, mejorar la calidad de vida y fomentar la </w:t>
      </w:r>
      <w:proofErr w:type="spellStart"/>
      <w:r w:rsidRPr="00034BAF">
        <w:rPr>
          <w:rFonts w:ascii="Arial" w:eastAsiaTheme="minorEastAsia" w:hAnsi="Arial" w:cs="Arial"/>
          <w:color w:val="000000" w:themeColor="text1"/>
          <w:kern w:val="24"/>
        </w:rPr>
        <w:t>asociatividad</w:t>
      </w:r>
      <w:proofErr w:type="spellEnd"/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 en los pequeños productores </w:t>
      </w:r>
      <w:proofErr w:type="spellStart"/>
      <w:r w:rsidRPr="00034BAF">
        <w:rPr>
          <w:rFonts w:ascii="Arial" w:eastAsiaTheme="minorEastAsia" w:hAnsi="Arial" w:cs="Arial"/>
          <w:color w:val="000000" w:themeColor="text1"/>
          <w:kern w:val="24"/>
        </w:rPr>
        <w:t>ovinocultores</w:t>
      </w:r>
      <w:proofErr w:type="spellEnd"/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 de los municipios de Coyaima, Guamo, Saldaña, Purificación, Suarez, Flandes, Coello, Líbano, Lérida, Venadillo, </w:t>
      </w:r>
      <w:proofErr w:type="spellStart"/>
      <w:r w:rsidRPr="00034BAF">
        <w:rPr>
          <w:rFonts w:ascii="Arial" w:eastAsiaTheme="minorEastAsia" w:hAnsi="Arial" w:cs="Arial"/>
          <w:color w:val="000000" w:themeColor="text1"/>
          <w:kern w:val="24"/>
        </w:rPr>
        <w:t>Ambalema</w:t>
      </w:r>
      <w:proofErr w:type="spellEnd"/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034BAF">
        <w:rPr>
          <w:rFonts w:ascii="Arial" w:eastAsiaTheme="minorEastAsia" w:hAnsi="Arial" w:cs="Arial"/>
          <w:color w:val="000000" w:themeColor="text1"/>
          <w:kern w:val="24"/>
        </w:rPr>
        <w:t>Natagaima</w:t>
      </w:r>
      <w:proofErr w:type="spellEnd"/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, Ortega, Armero Guayabal, Ibagué, Murillo, Melgar, Carmen de </w:t>
      </w:r>
      <w:proofErr w:type="spellStart"/>
      <w:r w:rsidRPr="00034BAF">
        <w:rPr>
          <w:rFonts w:ascii="Arial" w:eastAsiaTheme="minorEastAsia" w:hAnsi="Arial" w:cs="Arial"/>
          <w:color w:val="000000" w:themeColor="text1"/>
          <w:kern w:val="24"/>
        </w:rPr>
        <w:t>Apicala</w:t>
      </w:r>
      <w:proofErr w:type="spellEnd"/>
      <w:r w:rsidRPr="00034BAF">
        <w:rPr>
          <w:rFonts w:ascii="Arial" w:eastAsiaTheme="minorEastAsia" w:hAnsi="Arial" w:cs="Arial"/>
          <w:color w:val="000000" w:themeColor="text1"/>
          <w:kern w:val="24"/>
        </w:rPr>
        <w:t xml:space="preserve"> é Icononzo, a partir de sistemas asociativos de producción ovina.</w:t>
      </w:r>
    </w:p>
    <w:p w:rsidR="009D1805" w:rsidRPr="00034BAF" w:rsidRDefault="009D1805" w:rsidP="007D298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:rsidR="009D1805" w:rsidRPr="00034BAF" w:rsidRDefault="009D1805" w:rsidP="007D298A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9D1805" w:rsidRPr="00034BAF" w:rsidRDefault="009D1805" w:rsidP="007D298A">
      <w:pPr>
        <w:pStyle w:val="NormalWeb"/>
        <w:ind w:left="360"/>
        <w:rPr>
          <w:rFonts w:ascii="Arial" w:hAnsi="Arial" w:cs="Arial"/>
        </w:rPr>
      </w:pPr>
    </w:p>
    <w:p w:rsidR="009D1805" w:rsidRPr="00034BAF" w:rsidRDefault="009D1805" w:rsidP="007D298A">
      <w:pPr>
        <w:pStyle w:val="NormalWeb"/>
        <w:spacing w:before="0" w:beforeAutospacing="0" w:after="0" w:afterAutospacing="0"/>
        <w:ind w:left="360"/>
        <w:rPr>
          <w:rFonts w:ascii="Arial" w:hAnsi="Arial" w:cs="Arial"/>
        </w:rPr>
      </w:pPr>
    </w:p>
    <w:p w:rsidR="009D1805" w:rsidRPr="00034BAF" w:rsidRDefault="009D1805" w:rsidP="007D298A">
      <w:pPr>
        <w:rPr>
          <w:rFonts w:ascii="Arial" w:eastAsiaTheme="minorEastAsia" w:hAnsi="Arial" w:cs="Arial"/>
          <w:b/>
          <w:bCs/>
          <w:color w:val="E7E6E6" w:themeColor="background2"/>
          <w:kern w:val="24"/>
          <w:sz w:val="24"/>
          <w:szCs w:val="24"/>
          <w:lang w:val="es-ES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D1805" w:rsidRPr="00034BAF" w:rsidRDefault="009D1805" w:rsidP="007D298A">
      <w:pPr>
        <w:rPr>
          <w:rFonts w:ascii="Arial" w:hAnsi="Arial" w:cs="Arial"/>
          <w:sz w:val="24"/>
          <w:szCs w:val="24"/>
        </w:rPr>
      </w:pPr>
    </w:p>
    <w:sectPr w:rsidR="009D1805" w:rsidRPr="00034B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278B4"/>
    <w:multiLevelType w:val="hybridMultilevel"/>
    <w:tmpl w:val="2B4C4CF4"/>
    <w:lvl w:ilvl="0" w:tplc="7246800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="Calibri" w:cstheme="minorBidi" w:hint="default"/>
        <w:b/>
        <w:color w:val="000000" w:themeColor="text1"/>
        <w:sz w:val="4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05"/>
    <w:rsid w:val="000035FD"/>
    <w:rsid w:val="00034BAF"/>
    <w:rsid w:val="000F4FCC"/>
    <w:rsid w:val="001F5ACC"/>
    <w:rsid w:val="007D298A"/>
    <w:rsid w:val="00873FBE"/>
    <w:rsid w:val="009D1805"/>
    <w:rsid w:val="00C072D5"/>
    <w:rsid w:val="00E8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1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9D18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1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9D18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CABREJO</cp:lastModifiedBy>
  <cp:revision>2</cp:revision>
  <dcterms:created xsi:type="dcterms:W3CDTF">2015-11-09T14:48:00Z</dcterms:created>
  <dcterms:modified xsi:type="dcterms:W3CDTF">2015-11-09T14:48:00Z</dcterms:modified>
</cp:coreProperties>
</file>